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7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数据编码与管理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课以"智慧图书馆"为真实情境，通过图书管理这一学生熟悉的场景，引导学生理解数据管理与编码的关系。教学内容围绕以下几个核心环节展开：1.图书管理与数据管理的联系：从传统图书整理到数字化管理的转变；2.编码在数据管理中的应用：索书号、中国标准书号条码等实际案例；3.不同角色的数据需求：读者、图书管理员、数据管理员的不同视角；4.生活中的编码应用：从图书编码延伸到身份证号、车牌号等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四年级学生已完成四年级上册的学习，具备以下特点：已了解数据的多样性、编码的基本概念，但对数据管理的具体应用认识有限；对图书馆环境熟悉，但对背后的管理逻辑缺乏系统认识；能理解简单编码，但对编码与数据管理的关系认识模糊；喜欢动手实践，对真实场景中的问题有探究兴趣，但抽象思维能力仍在发展中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2C3AD1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知识目标：了解物品管理与数据管理的异同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知道数据管理的基本方式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理解数据管理与编码的关系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  <w:p w14:paraId="0CCAEE2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能力目标：能够识别生活中的编码应用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能够分析不同角色对数据管理的需求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能够简单描述编码在数据管理中的作用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情感目标：体验数据管理给生活带来的便利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培养数据安全意识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激发对信息科技学习的兴趣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理解物品管理与数据管理的异同、认识编码在数据管理中的基础作用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理解"编码可以建立数据间的内在联系"、体会"用编码组织数据，便于计算机识别、管理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情境教学法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、任务驱动法、案例分析法、小组合作法、自主探究法</w:t>
            </w:r>
          </w:p>
        </w:tc>
      </w:tr>
      <w:tr w14:paraId="7E19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9271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64C9D6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硬件环境：配备上网条件的信息科技实验室</w:t>
            </w:r>
          </w:p>
          <w:p w14:paraId="075BAB72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教学材料：图书样本（带索书号和条码）、任务单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拓展资源：智慧图书馆管理流程视频、不同场景的编码应用图片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情境导入：智慧图书馆的奥秘（5分钟）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CF42D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播放智慧图书馆借阅视频："自从学校建好了智慧图书馆，大家借阅图书都方便了许多。同学们不仅能快速、精准地找到自己想要的书籍，而且借阅和归还的手续也变得非常简单，只需'扫一扫'即可实现。"</w:t>
            </w:r>
          </w:p>
          <w:p w14:paraId="3E7B2C7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提问："这些便利都离不开什么？今天我们就来探索数据管理的秘密！"</w:t>
            </w:r>
          </w:p>
          <w:p w14:paraId="01EB0054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展示任务："新学期伊始，学校智慧图书馆正在招聘图书管理员和数据管理员。让我们一起走进智慧图书馆，开启探索数据管理的学习之旅！"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2D525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观看视频，思考问题</w:t>
            </w:r>
          </w:p>
          <w:p w14:paraId="3F0F8547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分享自己在图书馆借阅图书的经历和感受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0982CA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通过真实情境导入，激发学习兴趣，明确学习任务。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探究活动一：图书管理的智慧（10分钟）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FF6A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"图书馆的藏书很多，图书管理员是如何管理这么多书的呢？"</w:t>
            </w:r>
          </w:p>
          <w:p w14:paraId="6D5D64A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组织"写一写"活动："今天图书馆收到一批新书，如果你是图书管理员，你会如何整理这批新书呢？把你的想法写下来。"</w:t>
            </w:r>
          </w:p>
          <w:p w14:paraId="6FB7DEDD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引导思考："有什么方式或方法可以提高数据管理的工作效率吗？"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ACC37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独立思考并写下自己的图书管理方法</w:t>
            </w:r>
          </w:p>
          <w:p w14:paraId="668F33F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小组内分享自己的想法</w:t>
            </w:r>
          </w:p>
          <w:p w14:paraId="5ECB48F1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讨论传统图书管理与数字化管理的异同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通过角色代入，让学生从实际问题出发，思考图书管理的方法，为理解数据管理奠定基础。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探究活动二：编码的奥秘（15分钟）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83A69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展示知识卡内容："索书号是图书馆赋予每一种馆藏图书的编码，它主要用于确定馆藏图书在图书馆物理空间内的具体位置..."</w:t>
            </w:r>
          </w:p>
          <w:p w14:paraId="41AFF98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组织"做一做"活动："索书号通常以标签的形式，贴在书脊的下方。中国标准书号条码通常放在图书封底的右下角。请到图书馆找一本心仪的图书，把它的索书号和中国标准书号条码记下来。"</w:t>
            </w:r>
          </w:p>
          <w:p w14:paraId="6BA9E105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引导思考："这些编码是由什么构成的？它们有什么作用？"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EE53D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在图书馆（或模拟环境）中寻找图书，记录索书号和中国标准书号条码</w:t>
            </w:r>
          </w:p>
          <w:p w14:paraId="1AAD487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观察并分析编码的构成</w:t>
            </w:r>
          </w:p>
          <w:p w14:paraId="2B92C6A6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小组讨论编码在图书管理中的作用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通过实地观察和记录，让学生直观感受编码在数据管理中的实际应用，理解"编码是数据管理的基础"。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探究活动三：生活中的编码（10分钟）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6C1CD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组织"找一找"活动："除了图书编码，身份证号、车牌号等也运用了编码进行数据管理。生活中还有哪些场景运用了编码进行数据管理，请找一找并填到表格中。"</w:t>
            </w:r>
          </w:p>
          <w:p w14:paraId="3FE0617A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引导思考："为什么这些场景都需要使用编码？编码给我们的生活带来了什么便利？"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8A08A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小组合作，寻找生活中的编码应用</w:t>
            </w:r>
          </w:p>
          <w:p w14:paraId="6793056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填写"生活中的编码应用"表格</w:t>
            </w:r>
          </w:p>
          <w:p w14:paraId="6CD2354B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分享发现，讨论编码的作用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将学习内容从图书馆延伸到日常生活，帮助学生建立知识与生活的联系，深化对编码应用的理解。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26633D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角色体验：不同视角看数据管理（10分钟）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5EAF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组织"填一填"活动："思考不同角色对数据管理的实际需求，和小组同学进行讨论，并将讨论结果填到表格中。"</w:t>
            </w:r>
          </w:p>
          <w:p w14:paraId="3F5C3F0B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引导思考："读者、图书管理员、数据管理员三个角色，对数据管理的需求有什么不同？"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46959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小组讨论，分别从读者、图书管理员、数据管理员三个角度思考数据需求</w:t>
            </w:r>
          </w:p>
          <w:p w14:paraId="53FB0B5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填写"不同角色的数据需求"表格</w:t>
            </w:r>
          </w:p>
          <w:p w14:paraId="1ABF061B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代表分享小组讨论结果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通过角色体验，帮助学生理解数据管理的多维度需求，培养系统思维。</w:t>
            </w:r>
          </w:p>
        </w:tc>
      </w:tr>
      <w:tr w14:paraId="4C8C9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2C8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总结与拓展（5分钟）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E9A10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引导总结："今天我们学习了什么？编码在数据管理中扮演什么角色？"</w:t>
            </w:r>
          </w:p>
          <w:p w14:paraId="05066EE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播放示例对话："A同学：编码可以建立数据间的内在联系；用编码组织数据，便于计算机识别、管理；编码是数据管理的基础。"</w:t>
            </w:r>
          </w:p>
          <w:p w14:paraId="57EB8529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布置拓展任务："随着大数据、人工智能、区块链等技术的发展，数据管理有哪些新趋势？请上网查阅相关资料，了解这些新趋势将会对我们的生活产生什么影响？"</w:t>
            </w:r>
            <w:bookmarkStart w:id="0" w:name="_GoBack"/>
            <w:bookmarkEnd w:id="0"/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1D8C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总结本课学习内容</w:t>
            </w:r>
          </w:p>
          <w:p w14:paraId="43FCFA3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记录拓展任务要求</w:t>
            </w:r>
          </w:p>
          <w:p w14:paraId="5E4EE9CC">
            <w:pPr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思考数据管理的未来发展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32F5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梳理知识脉络，强化核心概念，引导学生关注技术发展，培养持续学习的意识。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6"/>
              <w:tblW w:w="0" w:type="auto"/>
              <w:tblCellSpacing w:w="15" w:type="dxa"/>
              <w:tblInd w:w="-4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87"/>
              <w:gridCol w:w="4087"/>
              <w:gridCol w:w="1631"/>
              <w:gridCol w:w="3561"/>
            </w:tblGrid>
            <w:tr w14:paraId="1D445AB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98011DE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center"/>
                    <w:rPr>
                      <w:rFonts w:hint="eastAsia" w:asciiTheme="majorEastAsia" w:hAnsiTheme="majorEastAsia" w:eastAsiaTheme="majorEastAsia" w:cstheme="majorEastAsia"/>
                      <w:b/>
                      <w:bCs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b/>
                      <w:bCs/>
                      <w:kern w:val="2"/>
                      <w:sz w:val="21"/>
                      <w:szCs w:val="21"/>
                      <w:lang w:val="en-US" w:eastAsia="zh-CN" w:bidi="ar-SA"/>
                    </w:rPr>
                    <w:t>评价维度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2BA7CF4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center"/>
                    <w:rPr>
                      <w:rFonts w:hint="eastAsia" w:asciiTheme="majorEastAsia" w:hAnsiTheme="majorEastAsia" w:eastAsiaTheme="majorEastAsia" w:cstheme="majorEastAsia"/>
                      <w:b/>
                      <w:bCs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b/>
                      <w:bCs/>
                      <w:kern w:val="2"/>
                      <w:sz w:val="21"/>
                      <w:szCs w:val="21"/>
                      <w:lang w:val="en-US" w:eastAsia="zh-CN" w:bidi="ar-SA"/>
                    </w:rPr>
                    <w:t>评价内容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FE3885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center"/>
                    <w:rPr>
                      <w:rFonts w:hint="eastAsia" w:asciiTheme="majorEastAsia" w:hAnsiTheme="majorEastAsia" w:eastAsiaTheme="majorEastAsia" w:cstheme="majorEastAsia"/>
                      <w:b/>
                      <w:bCs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b/>
                      <w:bCs/>
                      <w:kern w:val="2"/>
                      <w:sz w:val="21"/>
                      <w:szCs w:val="21"/>
                      <w:lang w:val="en-US" w:eastAsia="zh-CN" w:bidi="ar-SA"/>
                    </w:rPr>
                    <w:t>评价方式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2C431E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center"/>
                    <w:rPr>
                      <w:rFonts w:hint="eastAsia" w:asciiTheme="majorEastAsia" w:hAnsiTheme="majorEastAsia" w:eastAsiaTheme="majorEastAsia" w:cstheme="majorEastAsia"/>
                      <w:b/>
                      <w:bCs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b/>
                      <w:bCs/>
                      <w:kern w:val="2"/>
                      <w:sz w:val="21"/>
                      <w:szCs w:val="21"/>
                      <w:lang w:val="en-US" w:eastAsia="zh-CN" w:bidi="ar-SA"/>
                    </w:rPr>
                    <w:t>评价标准</w:t>
                  </w:r>
                </w:p>
              </w:tc>
            </w:tr>
            <w:tr w14:paraId="0D69F3D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E9056C6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编码方案设计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3AB8265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设计完整的动作编码方案（包含方向、距离要素）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63353B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小组互评+教师评价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8E64DA9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方案要素完整，规则统一，能准确描述动作</w:t>
                  </w:r>
                </w:p>
              </w:tc>
            </w:tr>
            <w:tr w14:paraId="2DEA4A9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25A6EA3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方案合理性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AE495C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是否简洁、准确、有方向性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DE6C56B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自我测评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A7641E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描述简洁，无歧义，能体现动作顺序</w:t>
                  </w:r>
                </w:p>
              </w:tc>
            </w:tr>
            <w:tr w14:paraId="2AD2D37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CB2B8A0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实践应用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3925DEA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能否用编码方案描述飞船路径和扫地机器人路线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B893BB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作品评价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595CD5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路径描述准确，编码与动作对应</w:t>
                  </w:r>
                </w:p>
              </w:tc>
            </w:tr>
            <w:tr w14:paraId="2CEF572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B6042EB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合作表现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4269376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小组讨论中是否积极发言、参与方案设计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0B1A2A7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小组自评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B64CE0C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leftChars="0" w:right="0" w:rightChars="0" w:firstLine="0" w:firstLineChars="0"/>
                    <w:jc w:val="left"/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kern w:val="2"/>
                      <w:sz w:val="21"/>
                      <w:szCs w:val="21"/>
                      <w:lang w:val="en-US" w:eastAsia="zh-CN" w:bidi="ar-SA"/>
                    </w:rPr>
                    <w:t>主动贡献想法，配合完成任务</w:t>
                  </w:r>
                </w:p>
              </w:tc>
            </w:tr>
          </w:tbl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04963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数据管理与编码</w:t>
            </w:r>
          </w:p>
          <w:p w14:paraId="4B43FCB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一、编码描述动作</w:t>
            </w:r>
          </w:p>
          <w:p w14:paraId="78D84D5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要素：方向（↑↓←→/U/D/L/R）+ 距离（1,2,3...）</w:t>
            </w:r>
          </w:p>
          <w:p w14:paraId="0C13DAE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二、编码方案设计步骤</w:t>
            </w:r>
          </w:p>
          <w:p w14:paraId="49FAA9E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1. 确定规则（统一符号）</w:t>
            </w:r>
          </w:p>
          <w:p w14:paraId="33AABE7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2. 描述动作（方向+距离）</w:t>
            </w:r>
          </w:p>
          <w:p w14:paraId="2AC9708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3. 验证优化（简洁、准确）</w:t>
            </w:r>
          </w:p>
          <w:p w14:paraId="11BC3BC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三、编码管理数据</w:t>
            </w:r>
          </w:p>
          <w:p w14:paraId="6C5F689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规则统一性</w:t>
            </w:r>
          </w:p>
          <w:p w14:paraId="31C15DCE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信息完整性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应用场景适配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61B35C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成功经验：通过"推箱子"游戏化教学，学生积极参与，对抽象的编码概念有了直观理解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小组合作设计编码方案环节有效培养了学生的计算思维和协作能力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"扫地机器人"拓展任务成功将课堂知识与生活实际联系起来，提升了学习兴趣</w:t>
            </w:r>
          </w:p>
          <w:p w14:paraId="3E49D9A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存在的不足：部分学生在设计编码方案时过于复杂，缺乏简洁性意识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网格疏密与编码量关系的理解对部分学生有难度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时间分配上，方案设计环节略显紧张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改进措施：增加编码方案简洁性评价的具体标准和示例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准备更多层次的网格图，满足不同学生的学习需求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适当压缩导入环节时间，为方案设计和优化留出更多空间</w:t>
            </w:r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7FE2FD4"/>
    <w:rsid w:val="5F5ECBC8"/>
    <w:rsid w:val="62A9406E"/>
    <w:rsid w:val="63B84AF5"/>
    <w:rsid w:val="6BDE21D4"/>
    <w:rsid w:val="6CED1CB3"/>
    <w:rsid w:val="6EE75201"/>
    <w:rsid w:val="71924BD7"/>
    <w:rsid w:val="76281E0A"/>
    <w:rsid w:val="79EA1A55"/>
    <w:rsid w:val="7F9F863F"/>
    <w:rsid w:val="7FDDBB29"/>
    <w:rsid w:val="98FD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2217</Words>
  <Characters>2272</Characters>
  <Lines>0</Lines>
  <Paragraphs>0</Paragraphs>
  <TotalTime>0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2026-01-06T09:29:14Z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